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720" w:right="0" w:hanging="0"/>
        <w:jc w:val="right"/>
        <w:rPr>
          <w:rFonts w:ascii="Centaur" w:hAnsi="Centaur" w:eastAsia="Times New Roman" w:cs="Centaur"/>
          <w:b/>
          <w:b/>
          <w:lang w:bidi="ar-SA"/>
        </w:rPr>
      </w:pPr>
      <w:r>
        <w:rPr>
          <w:rFonts w:eastAsia="Times New Roman" w:cs="Centaur" w:ascii="Centaur" w:hAnsi="Centaur"/>
          <w:b/>
          <w:lang w:bidi="ar-SA"/>
        </w:rPr>
        <w:t xml:space="preserve">All. A </w:t>
      </w:r>
      <w:r>
        <w:rPr>
          <w:rFonts w:eastAsia="Times New Roman" w:cs="Centaur" w:ascii="Centaur" w:hAnsi="Centaur"/>
          <w:b/>
          <w:lang w:bidi="ar-SA"/>
        </w:rPr>
        <w:t>Schema di domanda</w:t>
      </w:r>
    </w:p>
    <w:p>
      <w:pPr>
        <w:pStyle w:val="Normal"/>
        <w:ind w:left="720" w:right="0" w:hanging="0"/>
        <w:jc w:val="right"/>
        <w:rPr>
          <w:rFonts w:ascii="Centaur" w:hAnsi="Centaur" w:eastAsia="Times New Roman" w:cs="Centaur"/>
          <w:b/>
          <w:b/>
          <w:lang w:bidi="ar-SA"/>
        </w:rPr>
      </w:pPr>
      <w:r>
        <w:rPr>
          <w:rFonts w:eastAsia="Times New Roman" w:cs="Centaur" w:ascii="Centaur" w:hAnsi="Centaur"/>
          <w:b/>
          <w:lang w:bidi="ar-SA"/>
        </w:rPr>
      </w:r>
    </w:p>
    <w:p>
      <w:pPr>
        <w:pStyle w:val="Normal"/>
        <w:ind w:left="720" w:right="0" w:hanging="0"/>
        <w:jc w:val="right"/>
        <w:rPr>
          <w:rFonts w:ascii="Centaur" w:hAnsi="Centaur" w:eastAsia="Times New Roman" w:cs="Centaur"/>
          <w:b/>
          <w:b/>
          <w:lang w:bidi="ar-SA"/>
        </w:rPr>
      </w:pPr>
      <w:r>
        <w:rPr>
          <w:rFonts w:eastAsia="Times New Roman" w:cs="Centaur" w:ascii="Centaur" w:hAnsi="Centaur"/>
          <w:b/>
          <w:lang w:bidi="ar-SA"/>
        </w:rPr>
      </w:r>
    </w:p>
    <w:p>
      <w:pPr>
        <w:pStyle w:val="Normal"/>
        <w:jc w:val="right"/>
        <w:rPr>
          <w:rFonts w:ascii="Centaur" w:hAnsi="Centaur" w:eastAsia="Times New Roman" w:cs="Centaur"/>
          <w:lang w:bidi="ar-SA"/>
        </w:rPr>
      </w:pPr>
      <w:r>
        <w:rPr>
          <w:rStyle w:val="CharacterStyle1"/>
          <w:rFonts w:eastAsia="Arial Unicode MS" w:cs="Mangal"/>
          <w:color w:val="auto"/>
          <w:kern w:val="2"/>
          <w:position w:val="2"/>
          <w:highlight w:val="white"/>
          <w:lang w:val="it-IT" w:eastAsia="zh-CN" w:bidi="hi-IN"/>
        </w:rPr>
        <w:tab/>
        <w:tab/>
        <w:tab/>
        <w:tab/>
        <w:t>Al Comune di Trapani</w:t>
      </w:r>
    </w:p>
    <w:p>
      <w:pPr>
        <w:pStyle w:val="Normal"/>
        <w:jc w:val="right"/>
        <w:rPr>
          <w:rFonts w:ascii="Centaur" w:hAnsi="Centaur" w:eastAsia="Times New Roman" w:cs="Centaur"/>
          <w:lang w:bidi="ar-SA"/>
        </w:rPr>
      </w:pPr>
      <w:r>
        <w:rPr>
          <w:rStyle w:val="CharacterStyle1"/>
          <w:rFonts w:eastAsia="Arial Unicode MS" w:cs="Mangal"/>
          <w:color w:val="auto"/>
          <w:kern w:val="2"/>
          <w:position w:val="2"/>
          <w:highlight w:val="white"/>
          <w:lang w:val="it-IT" w:eastAsia="zh-CN" w:bidi="hi-IN"/>
        </w:rPr>
        <w:t xml:space="preserve">IV Settore  Ufficio </w:t>
      </w:r>
      <w:r>
        <w:rPr>
          <w:rStyle w:val="CharacterStyle1"/>
          <w:rFonts w:eastAsia="Arial Unicode MS" w:cs="Mangal"/>
          <w:color w:val="auto"/>
          <w:kern w:val="2"/>
          <w:position w:val="2"/>
          <w:highlight w:val="white"/>
          <w:lang w:val="it-IT" w:eastAsia="zh-CN" w:bidi="hi-IN"/>
        </w:rPr>
        <w:t xml:space="preserve">Pubblica Istruzione </w:t>
      </w:r>
      <w:r>
        <w:rPr>
          <w:rStyle w:val="CharacterStyle1"/>
          <w:rFonts w:eastAsia="Arial Unicode MS" w:cs="Mangal"/>
          <w:color w:val="auto"/>
          <w:kern w:val="2"/>
          <w:position w:val="2"/>
          <w:highlight w:val="white"/>
          <w:lang w:val="it-IT" w:eastAsia="zh-CN" w:bidi="hi-IN"/>
        </w:rPr>
        <w:t xml:space="preserve">Sport </w:t>
      </w:r>
      <w:r>
        <w:rPr>
          <w:rStyle w:val="CharacterStyle1"/>
          <w:rFonts w:eastAsia="Arial Unicode MS" w:cs="Mangal"/>
          <w:color w:val="auto"/>
          <w:kern w:val="2"/>
          <w:position w:val="2"/>
          <w:highlight w:val="white"/>
          <w:lang w:val="it-IT" w:eastAsia="zh-CN" w:bidi="hi-IN"/>
        </w:rPr>
        <w:t>e Impianti Sportivi</w:t>
      </w:r>
    </w:p>
    <w:p>
      <w:pPr>
        <w:pStyle w:val="Normal"/>
        <w:jc w:val="right"/>
        <w:rPr>
          <w:rFonts w:ascii="Centaur" w:hAnsi="Centaur" w:eastAsia="Times New Roman" w:cs="Centaur"/>
          <w:lang w:bidi="ar-SA"/>
        </w:rPr>
      </w:pPr>
      <w:r>
        <w:rPr>
          <w:rStyle w:val="CharacterStyle1"/>
          <w:rFonts w:eastAsia="Arial Unicode MS" w:cs="Mangal"/>
          <w:color w:val="auto"/>
          <w:kern w:val="2"/>
          <w:position w:val="2"/>
          <w:highlight w:val="white"/>
          <w:lang w:val="it-IT" w:eastAsia="zh-CN" w:bidi="hi-IN"/>
        </w:rPr>
        <w:t xml:space="preserve">Via Libica, 12 </w:t>
      </w:r>
    </w:p>
    <w:p>
      <w:pPr>
        <w:pStyle w:val="Normal"/>
        <w:jc w:val="right"/>
        <w:rPr>
          <w:rFonts w:ascii="Centaur" w:hAnsi="Centaur" w:eastAsia="Times New Roman" w:cs="Centaur"/>
          <w:lang w:bidi="ar-SA"/>
        </w:rPr>
      </w:pPr>
      <w:r>
        <w:rPr>
          <w:rStyle w:val="CharacterStyle1"/>
          <w:rFonts w:eastAsia="Arial Unicode MS" w:cs="Mangal"/>
          <w:color w:val="auto"/>
          <w:kern w:val="2"/>
          <w:position w:val="2"/>
          <w:highlight w:val="white"/>
          <w:lang w:val="it-IT" w:eastAsia="zh-CN" w:bidi="hi-IN"/>
        </w:rPr>
        <w:t>Trapani</w:t>
      </w:r>
    </w:p>
    <w:p>
      <w:pPr>
        <w:pStyle w:val="Normal"/>
        <w:jc w:val="center"/>
        <w:rPr>
          <w:rStyle w:val="CharacterStyle1"/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position w:val="0"/>
          <w:sz w:val="24"/>
          <w:sz w:val="21"/>
          <w:szCs w:val="21"/>
          <w:highlight w:val="white"/>
          <w:u w:val="none"/>
          <w:vertAlign w:val="baseline"/>
          <w:lang w:val="it-IT" w:eastAsia="zh-CN" w:bidi="hi-IN"/>
        </w:rPr>
      </w:pPr>
      <w:r>
        <w:rPr>
          <w:rFonts w:eastAsia="Times New Roman" w:cs="Centaur" w:ascii="Centaur" w:hAnsi="Centaur"/>
          <w:b/>
          <w:bCs/>
          <w:lang w:bidi="ar-SA"/>
        </w:rPr>
      </w:r>
    </w:p>
    <w:p>
      <w:pPr>
        <w:pStyle w:val="Normal"/>
        <w:jc w:val="both"/>
        <w:rPr>
          <w:rStyle w:val="CharacterStyle1"/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position w:val="2"/>
          <w:sz w:val="21"/>
          <w:szCs w:val="21"/>
          <w:highlight w:val="white"/>
          <w:u w:val="none"/>
          <w:lang w:val="it-IT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ind w:left="1077" w:right="0" w:hanging="1077"/>
        <w:jc w:val="both"/>
        <w:rPr>
          <w:rStyle w:val="CharacterStyle1"/>
          <w:rFonts w:ascii="Centaur" w:hAnsi="Centaur" w:eastAsia="Arial Unicode MS" w:cs="Mangal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position w:val="2"/>
          <w:sz w:val="21"/>
          <w:szCs w:val="21"/>
          <w:highlight w:val="white"/>
          <w:u w:val="none"/>
          <w:lang w:val="it-IT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ind w:left="1077" w:right="0" w:hanging="1077"/>
        <w:jc w:val="both"/>
        <w:rPr/>
      </w:pPr>
      <w:r>
        <w:rPr>
          <w:rStyle w:val="CharacterStyle1"/>
          <w:rFonts w:eastAsia="Arial Unicode MS" w:cs="Mangal" w:ascii="Centaur" w:hAnsi="Centaur"/>
          <w:b/>
          <w:bCs/>
          <w:i w:val="false"/>
          <w:iCs w:val="false"/>
          <w:strike w:val="false"/>
          <w:dstrike w:val="false"/>
          <w:color w:val="000000"/>
          <w:kern w:val="2"/>
          <w:position w:val="2"/>
          <w:sz w:val="21"/>
          <w:szCs w:val="21"/>
          <w:highlight w:val="white"/>
          <w:u w:val="none"/>
          <w:lang w:val="it-IT" w:eastAsia="zh-CN" w:bidi="hi-IN"/>
        </w:rPr>
        <w:t>Oggetto:</w:t>
      </w:r>
      <w:r>
        <w:rPr>
          <w:rStyle w:val="CharacterStyle1"/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position w:val="2"/>
          <w:sz w:val="21"/>
          <w:szCs w:val="21"/>
          <w:highlight w:val="white"/>
          <w:u w:val="none"/>
          <w:lang w:val="it-IT" w:eastAsia="zh-CN" w:bidi="hi-IN"/>
        </w:rPr>
        <w:t xml:space="preserve">   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Misure di sostegno per il potenziamento dei centri estivi diurni, dei servizi socio educativi territoriali e dei centri con funzione educativa e ricreativa destinati alle attività di bambini e bambine di età compresa fra i 3 e i 14 anni, per i mesi da giugno a settembre 2020, ai fini del riparto del fondo a valere sul fondo per le politiche della famiglia di cui all’art.105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co1 lett a)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co1 lett a)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del Decreto Legge 34/2020 </w:t>
      </w:r>
    </w:p>
    <w:p>
      <w:pPr>
        <w:pStyle w:val="Normal"/>
        <w:jc w:val="both"/>
        <w:rPr>
          <w:rStyle w:val="CharacterStyle1"/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position w:val="2"/>
          <w:sz w:val="21"/>
          <w:szCs w:val="21"/>
          <w:highlight w:val="white"/>
          <w:u w:val="none"/>
          <w:lang w:val="it-IT" w:eastAsia="zh-CN" w:bidi="hi-IN"/>
        </w:rPr>
      </w:pPr>
      <w:r>
        <w:rPr>
          <w:rFonts w:eastAsia="Times New Roman" w:cs="Centaur" w:ascii="Centaur" w:hAnsi="Centaur"/>
          <w:lang w:bidi="ar-SA"/>
        </w:rPr>
      </w:r>
    </w:p>
    <w:p>
      <w:pPr>
        <w:pStyle w:val="Normal"/>
        <w:jc w:val="both"/>
        <w:rPr>
          <w:rStyle w:val="CharacterStyle1"/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position w:val="2"/>
          <w:sz w:val="21"/>
          <w:szCs w:val="21"/>
          <w:highlight w:val="white"/>
          <w:u w:val="none"/>
          <w:lang w:val="it-IT" w:eastAsia="zh-CN" w:bidi="hi-IN"/>
        </w:rPr>
      </w:pPr>
      <w:r>
        <w:rPr>
          <w:rFonts w:eastAsia="Times New Roman" w:cs="Centaur" w:ascii="Centaur" w:hAnsi="Centaur"/>
          <w:lang w:bidi="ar-SA"/>
        </w:rPr>
      </w:r>
    </w:p>
    <w:p>
      <w:pPr>
        <w:pStyle w:val="Default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Il sottoscritto/a ________________________________________________, nato/a _______________________ </w:t>
      </w:r>
    </w:p>
    <w:p>
      <w:pPr>
        <w:pStyle w:val="Default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C.F. _________________________________ in qualità di legale rappresentante dell’organizzazione proponente _______________________________________________ con sede in _________________________________ nella via___________________n. ______ __________</w:t>
      </w:r>
    </w:p>
    <w:p>
      <w:pPr>
        <w:pStyle w:val="Normal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C.A.P. ____________ telefono ________________________ email __________________ Codice Fiscale __________________________ P.IVA ___________________________ </w:t>
      </w:r>
    </w:p>
    <w:p>
      <w:pPr>
        <w:pStyle w:val="Default"/>
        <w:jc w:val="both"/>
        <w:rPr>
          <w:rStyle w:val="CharacterStyle1"/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position w:val="2"/>
          <w:sz w:val="21"/>
          <w:szCs w:val="21"/>
          <w:highlight w:val="white"/>
          <w:u w:val="none"/>
          <w:lang w:val="it-IT" w:eastAsia="zh-CN" w:bidi="hi-IN"/>
        </w:rPr>
      </w:pPr>
      <w:r>
        <w:rPr/>
      </w:r>
    </w:p>
    <w:p>
      <w:pPr>
        <w:pStyle w:val="Default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Selezionare la forma giuridica dell’organizzazione </w:t>
      </w:r>
    </w:p>
    <w:p>
      <w:pPr>
        <w:pStyle w:val="Default"/>
        <w:tabs>
          <w:tab w:val="clear" w:pos="709"/>
          <w:tab w:val="left" w:pos="288" w:leader="none"/>
        </w:tabs>
        <w:rPr/>
      </w:pPr>
      <w:r>
        <w:rPr>
          <w:rFonts w:ascii="Wingdings" w:hAnsi="Wingdings"/>
          <w:color w:val="000000"/>
          <w:sz w:val="20"/>
        </w:rPr>
        <w:t xml:space="preserve"> </w:t>
      </w:r>
      <w:r>
        <w:rPr>
          <w:rFonts w:ascii="Centaur" w:hAnsi="Centaur"/>
          <w:b w:val="false"/>
          <w:bCs w:val="false"/>
          <w:i w:val="false"/>
          <w:iCs w:val="false"/>
          <w:color w:val="000000"/>
          <w:sz w:val="21"/>
          <w:szCs w:val="21"/>
        </w:rPr>
        <w:t xml:space="preserve">Enti pubblici e privati </w:t>
      </w:r>
    </w:p>
    <w:p>
      <w:pPr>
        <w:pStyle w:val="Default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Wingdings" w:hAnsi="Wingdings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1"/>
          <w:u w:val="none"/>
        </w:rPr>
        <w:t>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 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Scuole paritarie per l’infanzia e di ogni ordine e grado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</w:t>
      </w:r>
    </w:p>
    <w:p>
      <w:pPr>
        <w:pStyle w:val="Default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Wingdings" w:hAnsi="Wingdings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1"/>
          <w:u w:val="none"/>
        </w:rPr>
        <w:t xml:space="preserve">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Enti del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T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erzo Settore </w:t>
      </w:r>
    </w:p>
    <w:p>
      <w:pPr>
        <w:pStyle w:val="Default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Wingdings" w:hAnsi="Wingdings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1"/>
          <w:u w:val="none"/>
        </w:rPr>
        <w:t xml:space="preserve">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Imprese sociali</w:t>
      </w:r>
    </w:p>
    <w:p>
      <w:pPr>
        <w:pStyle w:val="Default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Wingdings" w:hAnsi="Wingdings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1"/>
          <w:u w:val="none"/>
        </w:rPr>
        <w:t xml:space="preserve">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Enti ecclesiastici e di culto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con personalità giuridica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; </w:t>
      </w:r>
    </w:p>
    <w:p>
      <w:pPr>
        <w:pStyle w:val="Default"/>
        <w:tabs>
          <w:tab w:val="clear" w:pos="709"/>
          <w:tab w:val="left" w:pos="288" w:leader="none"/>
        </w:tabs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ascii="Wingdings" w:hAnsi="Wingdings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1"/>
          <w:u w:val="none"/>
        </w:rPr>
        <w:t xml:space="preserve">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Altri soggetti che perseguono finalità educative/ricreative e/o sportive e/o socio culturali a favore di minori attraverso l'organizzazione di attività estive.</w:t>
      </w:r>
    </w:p>
    <w:p>
      <w:pPr>
        <w:pStyle w:val="Default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___________________________________________________________________________________________</w:t>
      </w:r>
    </w:p>
    <w:p>
      <w:pPr>
        <w:pStyle w:val="Default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r>
    </w:p>
    <w:p>
      <w:pPr>
        <w:pStyle w:val="Default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consapevole delle sanzioni penali previste in caso di dichiarazioni non veritiere e di falsità negli atti di cui all'art. 76 del D.P.R. 28 dicembre 2000, n. 445 e della conseguente decadenza dei benefici di cui all'art. 75 del citato decreto </w:t>
      </w:r>
    </w:p>
    <w:p>
      <w:pPr>
        <w:pStyle w:val="Default"/>
        <w:jc w:val="center"/>
        <w:rPr>
          <w:rFonts w:ascii="Centaur" w:hAnsi="Centaur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</w:pPr>
      <w:r>
        <w:rPr>
          <w:rFonts w:ascii="Centaur" w:hAnsi="Centaur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CHIEDE </w:t>
      </w:r>
    </w:p>
    <w:p>
      <w:pPr>
        <w:pStyle w:val="Default"/>
        <w:spacing w:before="57" w:after="57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di essere ammesso alla procedura di cui all’avviso pubblico in oggetto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per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accedere al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>finanziamento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previsto dall’art. 105 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co1 lett a) </w:t>
      </w:r>
      <w:r>
        <w:rPr>
          <w:rFonts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</w:rPr>
        <w:t xml:space="preserve"> D.L. 34/2020,  per il potenziamento dei centri estivi diurni, dei servizi socio educativi territoriali e dei centri con funzione educativa e ricreativa  con la seguente proposta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kern w:val="2"/>
          <w:sz w:val="21"/>
          <w:szCs w:val="21"/>
          <w:lang w:val="it-IT" w:eastAsia="zh-CN" w:bidi="hi-IN"/>
        </w:rPr>
        <w:t>contene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kern w:val="2"/>
          <w:sz w:val="21"/>
          <w:szCs w:val="21"/>
          <w:lang w:val="it-IT" w:eastAsia="zh-CN" w:bidi="hi-IN"/>
        </w:rPr>
        <w:t>nte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kern w:val="2"/>
          <w:sz w:val="21"/>
          <w:szCs w:val="21"/>
          <w:lang w:val="it-IT" w:eastAsia="zh-CN" w:bidi="hi-IN"/>
        </w:rPr>
        <w:t xml:space="preserve"> le seguenti informazioni: </w:t>
      </w:r>
    </w:p>
    <w:p>
      <w:pPr>
        <w:pStyle w:val="Normal"/>
        <w:spacing w:before="0" w:after="0"/>
        <w:ind w:left="0" w:right="0" w:hanging="0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entaur" w:hAnsi="Centaur"/>
          <w:b w:val="false"/>
          <w:bCs w:val="false"/>
          <w:i w:val="false"/>
          <w:iCs w:val="false"/>
          <w:sz w:val="21"/>
          <w:szCs w:val="21"/>
        </w:rPr>
        <w:t xml:space="preserve">a) l’esperienza socio-educativa e sportiva del soggetto proponente e il suo radicamento territoriale; </w:t>
      </w:r>
    </w:p>
    <w:p>
      <w:pPr>
        <w:pStyle w:val="Normal"/>
        <w:spacing w:before="0" w:after="0"/>
        <w:ind w:left="0" w:right="0" w:hanging="0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entaur" w:hAnsi="Centaur"/>
          <w:b w:val="false"/>
          <w:bCs w:val="false"/>
          <w:i w:val="false"/>
          <w:iCs w:val="false"/>
          <w:sz w:val="21"/>
          <w:szCs w:val="21"/>
        </w:rPr>
        <w:t xml:space="preserve">b) le caratteristiche del centro estivo; </w:t>
      </w:r>
    </w:p>
    <w:p>
      <w:pPr>
        <w:pStyle w:val="Normal"/>
        <w:spacing w:before="0" w:after="0"/>
        <w:ind w:left="0" w:right="0" w:hanging="0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entaur" w:hAnsi="Centaur"/>
          <w:b w:val="false"/>
          <w:bCs w:val="false"/>
          <w:i w:val="false"/>
          <w:iCs w:val="false"/>
          <w:sz w:val="21"/>
          <w:szCs w:val="21"/>
        </w:rPr>
        <w:t>c) gli ambienti e spazi utilizzati e loro organizzazione funzionale a fini educativi;</w:t>
      </w:r>
    </w:p>
    <w:p>
      <w:pPr>
        <w:pStyle w:val="Normal"/>
        <w:spacing w:before="0" w:after="0"/>
        <w:ind w:left="0" w:right="0" w:hanging="0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entaur" w:hAnsi="Centaur"/>
          <w:b w:val="false"/>
          <w:bCs w:val="false"/>
          <w:i w:val="false"/>
          <w:iCs w:val="false"/>
          <w:sz w:val="21"/>
          <w:szCs w:val="21"/>
        </w:rPr>
        <w:t>d) il calendario di apertura e orario quotidiano di funzionamento;</w:t>
      </w:r>
    </w:p>
    <w:p>
      <w:pPr>
        <w:pStyle w:val="Normal"/>
        <w:spacing w:before="0" w:after="0"/>
        <w:ind w:left="0" w:right="0" w:hanging="0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entaur" w:hAnsi="Centaur"/>
          <w:b w:val="false"/>
          <w:bCs w:val="false"/>
          <w:i w:val="false"/>
          <w:iCs w:val="false"/>
          <w:sz w:val="21"/>
          <w:szCs w:val="21"/>
        </w:rPr>
        <w:t xml:space="preserve">e) il numero e l’età dei bambini e degli adolescenti accolti, nel rispetto di un rapporto con lo spazio disponibile tale da garantire il prescritto distanziamento fisico; </w:t>
      </w:r>
    </w:p>
    <w:p>
      <w:pPr>
        <w:pStyle w:val="Normal"/>
        <w:spacing w:before="0" w:after="0"/>
        <w:ind w:left="0" w:right="0" w:hanging="0"/>
        <w:jc w:val="both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entaur" w:hAnsi="Centaur"/>
          <w:b w:val="false"/>
          <w:bCs w:val="false"/>
          <w:i w:val="false"/>
          <w:iCs w:val="false"/>
          <w:sz w:val="21"/>
          <w:szCs w:val="21"/>
        </w:rPr>
        <w:t xml:space="preserve">f) le competenze degli operatori impiegati (nel rispetto del prescritto rapporto numerico minimo con il numero di bambini ed adolescenti accolti), ivi compresa la previsione di una figura di coordinamento educativo e organizzativo del gruppo degli operatori; </w:t>
      </w:r>
    </w:p>
    <w:p>
      <w:pPr>
        <w:pStyle w:val="Normal"/>
        <w:rPr>
          <w:rFonts w:ascii="Centaur" w:hAnsi="Centaur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entaur" w:hAnsi="Centaur"/>
          <w:b w:val="false"/>
          <w:bCs w:val="false"/>
          <w:i w:val="false"/>
          <w:iCs w:val="false"/>
          <w:sz w:val="21"/>
          <w:szCs w:val="21"/>
        </w:rPr>
        <w:t xml:space="preserve">g) le specifiche modalità previste nel caso di accoglienza di bambini ed adolescenti con disabilità o provenienti da contesti familiari caratterizzati da fragilità; </w:t>
      </w:r>
    </w:p>
    <w:p>
      <w:pPr>
        <w:pStyle w:val="Normal"/>
        <w:rPr/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color w:val="auto"/>
          <w:kern w:val="2"/>
          <w:sz w:val="21"/>
          <w:szCs w:val="21"/>
          <w:lang w:val="it-IT" w:eastAsia="zh-CN" w:bidi="hi-IN"/>
        </w:rPr>
        <w:t xml:space="preserve">h)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color w:val="auto"/>
          <w:kern w:val="2"/>
          <w:sz w:val="21"/>
          <w:szCs w:val="21"/>
          <w:lang w:val="it-IT" w:eastAsia="zh-CN" w:bidi="hi-IN"/>
        </w:rPr>
        <w:t>Tel. ____________________________ mail ________________________________</w:t>
      </w:r>
      <w:r>
        <w:rPr>
          <w:rFonts w:eastAsia="Arial Unicode MS" w:cs="Mangal"/>
          <w:kern w:val="2"/>
          <w:lang w:val="it-IT" w:eastAsia="zh-CN" w:bidi="hi-IN"/>
        </w:rPr>
        <w:t xml:space="preserve">___ </w:t>
      </w:r>
    </w:p>
    <w:p>
      <w:pPr>
        <w:pStyle w:val="Normal"/>
        <w:jc w:val="both"/>
        <w:rPr>
          <w:rFonts w:ascii="Centaur" w:hAnsi="Centaur" w:eastAsia="Arial Unicode MS" w:cs="Mangal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/>
          <w:bCs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r>
    </w:p>
    <w:p>
      <w:pPr>
        <w:pStyle w:val="Default"/>
        <w:jc w:val="center"/>
        <w:rPr>
          <w:rFonts w:ascii="Centaur" w:hAnsi="Centaur" w:eastAsia="Arial Unicode MS" w:cs="Mangal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/>
          <w:bCs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DICHIARA </w:t>
      </w:r>
    </w:p>
    <w:p>
      <w:pPr>
        <w:pStyle w:val="Default"/>
        <w:jc w:val="center"/>
        <w:rPr>
          <w:rFonts w:ascii="Centaur" w:hAnsi="Centaur" w:eastAsia="Arial Unicode MS" w:cs="Mangal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/>
          <w:bCs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r>
    </w:p>
    <w:p>
      <w:pPr>
        <w:pStyle w:val="Default"/>
        <w:spacing w:before="0" w:after="27"/>
        <w:ind w:left="0" w:right="0" w:hanging="0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a) di essere in regola e possedere le autorizzazioni amministrative necessarie allo svolgimento delle attività e di essere in regola con il pagamento di tasse e contributi; </w:t>
      </w:r>
    </w:p>
    <w:p>
      <w:pPr>
        <w:pStyle w:val="Default"/>
        <w:spacing w:before="0" w:after="27"/>
        <w:ind w:left="0" w:right="0" w:hanging="0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b) di avere comunicato al Suap 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>del Comune di Trapani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i,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giusta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 nota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>di avvenuto deposito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 prot.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n.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__________ del _______________________, l’inizio attività ludico ricreative previste alla lettera c), art.1, del DPCM 11/06/2020 nel rispetto dei protocolli di sicurezza da predisporre in conformità alle Linee Guida di cui all'allegato 8 dello stesso DPCM; </w:t>
      </w:r>
    </w:p>
    <w:p>
      <w:pPr>
        <w:pStyle w:val="Default"/>
        <w:spacing w:before="0" w:after="27"/>
        <w:ind w:left="0" w:right="0" w:hanging="0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c) di svolgere la propria attività in ottemperanza al D.Lgs. 81/2008; </w:t>
      </w:r>
    </w:p>
    <w:p>
      <w:pPr>
        <w:pStyle w:val="Default"/>
        <w:spacing w:before="0" w:after="27"/>
        <w:ind w:left="0" w:right="0" w:hanging="0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>d) di avere tra i propri fini istituzionali quello di operare nel settore socio-culturale e ludico-ricreativo -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>sportivo</w:t>
      </w:r>
    </w:p>
    <w:p>
      <w:pPr>
        <w:pStyle w:val="Default"/>
        <w:spacing w:before="0" w:after="0"/>
        <w:ind w:left="0" w:right="0" w:hanging="0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e) di essere a conoscenza dei contenuti dell’Avviso Pubblico approvato con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deliberazione di G.M. n 266 del 2.09.2020 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e della normativa di riferimento e di accettarli incondizionatamente e integralmente. </w:t>
      </w:r>
    </w:p>
    <w:p>
      <w:pPr>
        <w:pStyle w:val="Default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r>
    </w:p>
    <w:p>
      <w:pPr>
        <w:pStyle w:val="Default"/>
        <w:jc w:val="center"/>
        <w:rPr>
          <w:rFonts w:ascii="Centaur" w:hAnsi="Centaur" w:eastAsia="Arial Unicode MS" w:cs="Mangal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/>
          <w:bCs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>SI IMPEGNA, inoltre,</w:t>
      </w:r>
    </w:p>
    <w:p>
      <w:pPr>
        <w:pStyle w:val="Default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 </w:t>
      </w:r>
    </w:p>
    <w:p>
      <w:pPr>
        <w:pStyle w:val="Default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A rispettare le prescrizioni dettate dal DPCM 11 giugno 2020 ed in particolare l’Allegato n. 8 “Linee guida per la gestione in sicurezza di opportunità organizzate di socialità e gioco per bambini e adolescenti nella fase 2 dell’emergenza COVID – 19”, per l’intera durata dell’attività, ed in particolare per quel che rileva con riferimento a: </w:t>
      </w:r>
    </w:p>
    <w:p>
      <w:pPr>
        <w:pStyle w:val="Default"/>
        <w:spacing w:before="0" w:after="26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1. accessibilità degli spazi; </w:t>
      </w:r>
    </w:p>
    <w:p>
      <w:pPr>
        <w:pStyle w:val="Default"/>
        <w:spacing w:before="0" w:after="26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2. standard per il rapporto fra bambini e adolescenti accolti e lo spazio disponibile; </w:t>
      </w:r>
    </w:p>
    <w:p>
      <w:pPr>
        <w:pStyle w:val="Default"/>
        <w:spacing w:before="0" w:after="26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3. strategie generali per il distanziamento fisico; </w:t>
      </w:r>
    </w:p>
    <w:p>
      <w:pPr>
        <w:pStyle w:val="Default"/>
        <w:spacing w:lineRule="auto" w:line="276" w:before="0" w:after="0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4. standard per il rapporto numerico fra il personale e i minori: </w:t>
      </w:r>
    </w:p>
    <w:p>
      <w:pPr>
        <w:pStyle w:val="Default"/>
        <w:spacing w:lineRule="auto" w:line="276" w:before="0" w:after="99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- per i bambini in età di scuola dell'infanzia (dai 3 ai 5 anni), un rapporto di un adulto ogni 5 bambini; </w:t>
      </w:r>
    </w:p>
    <w:p>
      <w:pPr>
        <w:pStyle w:val="Default"/>
        <w:spacing w:before="0" w:after="99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- per i bambini in età di scuola primaria (dai 6 agli 11 anni), un rapporto di un adulto ogni 7 bambini; </w:t>
      </w:r>
    </w:p>
    <w:p>
      <w:pPr>
        <w:pStyle w:val="Default"/>
        <w:spacing w:before="0" w:after="99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- per gli adolescenti in età di scuola secondaria (dai 12 ai 14 anni), un rapporto di un adulto ogni 10 adolescenti. </w:t>
      </w:r>
    </w:p>
    <w:p>
      <w:pPr>
        <w:pStyle w:val="Default"/>
        <w:spacing w:before="0" w:after="99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5. il rapporto numerico, nel caso di bambini ed adolescenti con disabilità, deve essere potenziato integrando la dotazione di operatori nel gruppo dove viene accolto il bambino e/o adolescente, secondo la gravità; </w:t>
      </w:r>
    </w:p>
    <w:p>
      <w:pPr>
        <w:pStyle w:val="Default"/>
        <w:spacing w:before="0" w:after="99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6. principi generali in punto igiene e pulizia: in particolare dovrà essere assicurata la sanificazione profonda di tutti gli ambienti, arredi interni, infissi, attrezzature, giochi, arredi esterni da giardino utilizzati; </w:t>
      </w:r>
    </w:p>
    <w:p>
      <w:pPr>
        <w:pStyle w:val="Default"/>
        <w:spacing w:before="0" w:after="99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7. criteri di selezione del personale e formazione degli operatori, soprattutto in tema di prevenzione da COVID-19; </w:t>
      </w:r>
    </w:p>
    <w:p>
      <w:pPr>
        <w:pStyle w:val="Default"/>
        <w:spacing w:before="0" w:after="99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8. gli indirizzi generali per la programmazione delle attività; </w:t>
      </w:r>
    </w:p>
    <w:p>
      <w:pPr>
        <w:pStyle w:val="Default"/>
        <w:spacing w:before="0" w:after="99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9. i criteri in tema di accesso quotidiano e le modalità di accompagnamento e di ritiro dei bambini e degli adolescenti; </w:t>
      </w:r>
    </w:p>
    <w:p>
      <w:pPr>
        <w:pStyle w:val="Default"/>
        <w:spacing w:before="0" w:after="99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10. triage d’accoglienza; </w:t>
      </w:r>
    </w:p>
    <w:p>
      <w:pPr>
        <w:pStyle w:val="Default"/>
        <w:spacing w:before="0" w:after="0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>11. i criteri di attenzione speciale per l’accoglienza di bambini o adolescenti con disabilità.</w:t>
      </w:r>
    </w:p>
    <w:p>
      <w:pPr>
        <w:pStyle w:val="Default"/>
        <w:spacing w:before="0" w:after="0"/>
        <w:ind w:left="0" w:right="0" w:hanging="0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r>
    </w:p>
    <w:p>
      <w:pPr>
        <w:pStyle w:val="Default"/>
        <w:spacing w:before="0" w:after="0"/>
        <w:ind w:left="0" w:right="0" w:hanging="0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r>
    </w:p>
    <w:p>
      <w:pPr>
        <w:pStyle w:val="Default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(Luogo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 xml:space="preserve">e </w:t>
      </w: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>data)</w:t>
        <w:tab/>
        <w:tab/>
        <w:tab/>
        <w:tab/>
        <w:tab/>
        <w:tab/>
        <w:tab/>
        <w:t xml:space="preserve"> (firma leggibile) </w:t>
      </w:r>
    </w:p>
    <w:p>
      <w:pPr>
        <w:pStyle w:val="Normal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  <w:t>__________________________</w:t>
        <w:tab/>
        <w:tab/>
        <w:tab/>
        <w:tab/>
        <w:tab/>
        <w:t xml:space="preserve"> _____________ </w:t>
      </w:r>
    </w:p>
    <w:p>
      <w:pPr>
        <w:pStyle w:val="Normal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r>
    </w:p>
    <w:p>
      <w:pPr>
        <w:pStyle w:val="Normal"/>
        <w:jc w:val="both"/>
        <w:rPr>
          <w:rFonts w:ascii="Centaur" w:hAnsi="Centaur" w:eastAsia="Arial Unicode MS" w:cs="Mang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Mangal" w:ascii="Centaur" w:hAnsi="Centaur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it-IT" w:eastAsia="zh-CN" w:bidi="hi-IN"/>
        </w:rPr>
      </w:r>
    </w:p>
    <w:p>
      <w:pPr>
        <w:pStyle w:val="Default"/>
        <w:spacing w:lineRule="auto" w:line="240" w:before="114" w:after="114"/>
        <w:jc w:val="both"/>
        <w:rPr>
          <w:rFonts w:ascii="Centaur" w:hAnsi="Centaur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cs="Calibri" w:ascii="Centaur" w:hAnsi="Centau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1"/>
          <w:szCs w:val="21"/>
        </w:rPr>
        <w:t xml:space="preserve">ALLEGA, infine, la seguente documentazione amministrativa </w:t>
      </w:r>
    </w:p>
    <w:p>
      <w:pPr>
        <w:pStyle w:val="Default"/>
        <w:spacing w:before="0" w:after="20"/>
        <w:ind w:left="0" w:right="0" w:hanging="0"/>
        <w:rPr>
          <w:rFonts w:ascii="Centaur" w:hAnsi="Centaur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</w:pPr>
      <w:r>
        <w:rPr>
          <w:rFonts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  <w:t xml:space="preserve">1. Atto Costitutivo e Statuto del soggetto proponente; </w:t>
      </w:r>
    </w:p>
    <w:p>
      <w:pPr>
        <w:pStyle w:val="Default"/>
        <w:spacing w:before="0" w:after="20"/>
        <w:ind w:left="0" w:right="0" w:hanging="0"/>
        <w:rPr>
          <w:rFonts w:ascii="Centaur" w:hAnsi="Centaur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</w:pPr>
      <w:r>
        <w:rPr>
          <w:rFonts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  <w:t xml:space="preserve">2. CV del proponente e/o del coordinatore; </w:t>
      </w:r>
    </w:p>
    <w:p>
      <w:pPr>
        <w:pStyle w:val="Default"/>
        <w:spacing w:before="0" w:after="20"/>
        <w:ind w:left="0" w:right="0" w:hanging="0"/>
        <w:rPr>
          <w:rFonts w:ascii="Centaur" w:hAnsi="Centaur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</w:pPr>
      <w:r>
        <w:rPr>
          <w:rFonts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  <w:t xml:space="preserve">3. Copia fotostatica fronte-retro del documento di identità del sottoscrittore </w:t>
      </w:r>
    </w:p>
    <w:p>
      <w:pPr>
        <w:pStyle w:val="Default"/>
        <w:spacing w:before="0" w:after="20"/>
        <w:ind w:left="0" w:right="0" w:hanging="0"/>
        <w:rPr>
          <w:rFonts w:ascii="Centaur" w:hAnsi="Centaur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</w:pPr>
      <w:r>
        <w:rPr>
          <w:rFonts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  <w:t xml:space="preserve">4. Copia della comunicazione inizio attività al SUAP </w:t>
      </w:r>
      <w:r>
        <w:rPr>
          <w:rFonts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  <w:t xml:space="preserve">con nota di </w:t>
      </w:r>
      <w:r>
        <w:rPr>
          <w:rFonts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  <w:t>deposit</w:t>
      </w:r>
      <w:r>
        <w:rPr>
          <w:rFonts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  <w:t>o</w:t>
      </w:r>
      <w:r>
        <w:rPr>
          <w:rFonts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</w:rPr>
        <w:t xml:space="preserve">; </w:t>
      </w:r>
    </w:p>
    <w:p>
      <w:pPr>
        <w:pStyle w:val="Default"/>
        <w:spacing w:before="0" w:after="0"/>
        <w:ind w:left="0" w:right="0" w:hanging="0"/>
        <w:jc w:val="both"/>
        <w:rPr>
          <w:rFonts w:ascii="Centaur" w:hAnsi="Centaur" w:eastAsia="Arial Unicode MS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1"/>
          <w:szCs w:val="21"/>
          <w:u w:val="none"/>
          <w:lang w:val="it-IT" w:eastAsia="zh-CN" w:bidi="hi-IN"/>
        </w:rPr>
      </w:pPr>
      <w:r>
        <w:rPr>
          <w:rFonts w:eastAsia="Arial Unicode MS"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1"/>
          <w:szCs w:val="21"/>
          <w:u w:val="none"/>
          <w:lang w:val="it-IT" w:eastAsia="zh-CN" w:bidi="hi-IN"/>
        </w:rPr>
        <w:t>5. Progetto redatto secondo i criteri specificati nell’</w:t>
      </w:r>
      <w:r>
        <w:rPr>
          <w:rFonts w:eastAsia="Arial Unicode MS" w:cs="Calibri" w:ascii="Centaur" w:hAnsi="Centaur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1"/>
          <w:szCs w:val="21"/>
          <w:u w:val="none"/>
          <w:lang w:val="it-IT" w:eastAsia="zh-CN" w:bidi="hi-IN"/>
        </w:rPr>
        <w:t>Avviso pubblico.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azone BT">
    <w:charset w:val="00"/>
    <w:family w:val="roman"/>
    <w:pitch w:val="variable"/>
  </w:font>
  <w:font w:name="Palace Script MT">
    <w:charset w:val="00"/>
    <w:family w:val="roman"/>
    <w:pitch w:val="variable"/>
  </w:font>
  <w:font w:name="Centaur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0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Arial Unicode MS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keepNext w:val="true"/>
      <w:numPr>
        <w:ilvl w:val="0"/>
        <w:numId w:val="0"/>
      </w:numPr>
      <w:jc w:val="both"/>
      <w:outlineLvl w:val="0"/>
    </w:pPr>
    <w:rPr>
      <w:rFonts w:ascii="Amazone BT" w:hAnsi="Amazone BT"/>
      <w:sz w:val="28"/>
    </w:rPr>
  </w:style>
  <w:style w:type="paragraph" w:styleId="Titolo2">
    <w:name w:val="Heading 2"/>
    <w:basedOn w:val="Normal"/>
    <w:qFormat/>
    <w:pPr>
      <w:keepNext w:val="true"/>
      <w:numPr>
        <w:ilvl w:val="0"/>
        <w:numId w:val="0"/>
      </w:numPr>
      <w:jc w:val="center"/>
      <w:outlineLvl w:val="1"/>
    </w:pPr>
    <w:rPr>
      <w:rFonts w:ascii="Amazone BT" w:hAnsi="Amazone BT"/>
      <w:sz w:val="28"/>
    </w:rPr>
  </w:style>
  <w:style w:type="paragraph" w:styleId="Titolo3">
    <w:name w:val="Heading 3"/>
    <w:basedOn w:val="Normal"/>
    <w:qFormat/>
    <w:pPr>
      <w:keepNext w:val="true"/>
      <w:numPr>
        <w:ilvl w:val="0"/>
        <w:numId w:val="0"/>
      </w:numPr>
      <w:jc w:val="center"/>
      <w:outlineLvl w:val="2"/>
    </w:pPr>
    <w:rPr>
      <w:rFonts w:ascii="Palace Script MT" w:hAnsi="Palace Script MT"/>
      <w:b/>
      <w:bCs/>
      <w:sz w:val="72"/>
      <w:szCs w:val="72"/>
    </w:rPr>
  </w:style>
  <w:style w:type="paragraph" w:styleId="Titolo4">
    <w:name w:val="Heading 4"/>
    <w:basedOn w:val="Normal"/>
    <w:qFormat/>
    <w:pPr>
      <w:keepNext w:val="true"/>
      <w:numPr>
        <w:ilvl w:val="0"/>
        <w:numId w:val="0"/>
      </w:numPr>
      <w:ind w:left="4680" w:right="0" w:hanging="0"/>
      <w:outlineLvl w:val="3"/>
    </w:pPr>
    <w:rPr>
      <w:b/>
      <w:bCs/>
      <w:sz w:val="28"/>
    </w:rPr>
  </w:style>
  <w:style w:type="character" w:styleId="WW8Num1z0">
    <w:name w:val="WW8Num1z0"/>
    <w:qFormat/>
    <w:rPr>
      <w:rFonts w:ascii="Liberation Serif;Times New Roman" w:hAnsi="Liberation Serif;Times New Roman" w:cs="Mangal"/>
      <w:position w:val="2"/>
      <w:sz w:val="22"/>
      <w:highlight w:val="white"/>
    </w:rPr>
  </w:style>
  <w:style w:type="character" w:styleId="WW8Num2z0">
    <w:name w:val="WW8Num2z0"/>
    <w:qFormat/>
    <w:rPr>
      <w:sz w:val="23"/>
      <w:highlight w:val="white"/>
    </w:rPr>
  </w:style>
  <w:style w:type="character" w:styleId="WW8Num3z0">
    <w:name w:val="WW8Num3z0"/>
    <w:qFormat/>
    <w:rPr>
      <w:rFonts w:ascii="Centaur" w:hAnsi="Centaur" w:eastAsia="Times New Roman" w:cs="Centaur"/>
      <w:lang w:bidi="ar-SA"/>
    </w:rPr>
  </w:style>
  <w:style w:type="character" w:styleId="WW8Num4z0">
    <w:name w:val="WW8Num4z0"/>
    <w:qFormat/>
    <w:rPr>
      <w:rFonts w:ascii="Centaur" w:hAnsi="Centaur" w:cs="Centaur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sz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Carpredefinitoparagrafo">
    <w:name w:val="Car. predefinito paragrafo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Centaur" w:hAnsi="Centaur" w:eastAsia="Times New Roman" w:cs="Centaur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aratteredinumerazione">
    <w:name w:val="Carattere di numerazione"/>
    <w:qFormat/>
    <w:rPr/>
  </w:style>
  <w:style w:type="character" w:styleId="CharacterStyle1">
    <w:name w:val="Character Style 1"/>
    <w:qFormat/>
    <w:rPr>
      <w:sz w:val="22"/>
      <w:szCs w:val="22"/>
    </w:rPr>
  </w:style>
  <w:style w:type="character" w:styleId="TestofumettoCarattere">
    <w:name w:val="Testo fumetto Carattere"/>
    <w:qFormat/>
    <w:rPr>
      <w:rFonts w:ascii="Tahoma" w:hAnsi="Tahoma" w:eastAsia="Arial Unicode MS" w:cs="Mangal"/>
      <w:kern w:val="2"/>
      <w:sz w:val="16"/>
      <w:szCs w:val="14"/>
      <w:lang w:eastAsia="zh-CN" w:bidi="hi-IN"/>
    </w:rPr>
  </w:style>
  <w:style w:type="character" w:styleId="IntestazioneCarattere">
    <w:name w:val="Intestazione Carattere"/>
    <w:qFormat/>
    <w:rPr>
      <w:rFonts w:ascii="Liberation Serif;Times New Roman" w:hAnsi="Liberation Serif;Times New Roman" w:eastAsia="Arial Unicode MS" w:cs="Mangal"/>
      <w:kern w:val="2"/>
      <w:sz w:val="24"/>
      <w:szCs w:val="21"/>
      <w:lang w:eastAsia="zh-CN" w:bidi="hi-IN"/>
    </w:rPr>
  </w:style>
  <w:style w:type="character" w:styleId="PidipaginaCarattere">
    <w:name w:val="Piè di pagina Carattere"/>
    <w:qFormat/>
    <w:rPr>
      <w:rFonts w:ascii="Liberation Serif;Times New Roman" w:hAnsi="Liberation Serif;Times New Roman" w:eastAsia="Arial Unicode MS" w:cs="Mangal"/>
      <w:kern w:val="2"/>
      <w:sz w:val="24"/>
      <w:szCs w:val="21"/>
      <w:lang w:eastAsia="zh-CN" w:bidi="hi-IN"/>
    </w:rPr>
  </w:style>
  <w:style w:type="character" w:styleId="Caratteridinumerazione">
    <w:name w:val="Caratteri di numerazione"/>
    <w:qFormat/>
    <w:rPr/>
  </w:style>
  <w:style w:type="character" w:styleId="ListLabel58">
    <w:name w:val="ListLabel 58"/>
    <w:qFormat/>
    <w:rPr>
      <w:rFonts w:cs="Calibri"/>
      <w:color w:val="000000"/>
      <w:sz w:val="21"/>
      <w:szCs w:val="21"/>
    </w:rPr>
  </w:style>
  <w:style w:type="character" w:styleId="Enfasi">
    <w:name w:val="Enfasi"/>
    <w:qFormat/>
    <w:rPr>
      <w:i/>
      <w:iCs/>
    </w:rPr>
  </w:style>
  <w:style w:type="character" w:styleId="CollegamentoInternet">
    <w:name w:val="Collegamento Internet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21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Mangal"/>
      <w:color w:val="000000"/>
      <w:kern w:val="2"/>
      <w:sz w:val="24"/>
      <w:szCs w:val="24"/>
      <w:lang w:val="it-IT" w:eastAsia="zh-CN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LibreOffice/6.2.8.2$Windows_X86_64 LibreOffice_project/f82ddfca21ebc1e222a662a32b25c0c9d20169ee</Application>
  <Pages>2</Pages>
  <Words>901</Words>
  <CharactersWithSpaces>6325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2020-08-19T14:40:00Z</dcterms:created>
  <dc:creator>utente3</dc:creator>
  <dc:description/>
  <dc:language>it-IT</dc:language>
  <cp:lastModifiedBy/>
  <cp:lastPrinted>2020-08-28T11:26:50Z</cp:lastPrinted>
  <dcterms:modified xsi:type="dcterms:W3CDTF">2020-09-04T10:02:15Z</dcterms:modified>
  <cp:revision>28</cp:revision>
  <dc:subject/>
  <dc:title/>
</cp:coreProperties>
</file>